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E5" w:rsidRPr="009E0DF3" w:rsidRDefault="00E911E5" w:rsidP="00E911E5">
      <w:pPr>
        <w:pStyle w:val="a7"/>
        <w:rPr>
          <w:lang w:val="en-US"/>
        </w:rPr>
      </w:pPr>
      <w:r w:rsidRPr="009E0DF3">
        <w:rPr>
          <w:lang w:val="en-US"/>
        </w:rPr>
        <w:t>Modern economic models of health insurance systems in developed countries — the current state and development trends</w:t>
      </w:r>
    </w:p>
    <w:p w:rsidR="00E911E5" w:rsidRPr="009E0DF3" w:rsidRDefault="00FD5EFC" w:rsidP="00E911E5">
      <w:pPr>
        <w:pStyle w:val="p"/>
        <w:rPr>
          <w:lang w:val="en-US"/>
        </w:rPr>
      </w:pPr>
      <w:r>
        <w:rPr>
          <w:lang w:val="en-US"/>
        </w:rPr>
        <w:t>M.S</w:t>
      </w:r>
      <w:r w:rsidR="00E911E5" w:rsidRPr="009E0DF3">
        <w:rPr>
          <w:lang w:val="en-US"/>
        </w:rPr>
        <w:t xml:space="preserve">. </w:t>
      </w:r>
      <w:proofErr w:type="spellStart"/>
      <w:r w:rsidR="00E911E5" w:rsidRPr="009E0DF3">
        <w:rPr>
          <w:lang w:val="en-US"/>
        </w:rPr>
        <w:t>Khubutiya</w:t>
      </w:r>
      <w:proofErr w:type="spellEnd"/>
      <w:r w:rsidR="00E911E5" w:rsidRPr="009E0DF3">
        <w:rPr>
          <w:lang w:val="en-US"/>
        </w:rPr>
        <w:t xml:space="preserve">, V.A. </w:t>
      </w:r>
      <w:proofErr w:type="spellStart"/>
      <w:r w:rsidR="00E911E5" w:rsidRPr="009E0DF3">
        <w:rPr>
          <w:lang w:val="en-US"/>
        </w:rPr>
        <w:t>Molodov</w:t>
      </w:r>
      <w:proofErr w:type="spellEnd"/>
      <w:r w:rsidR="00E911E5" w:rsidRPr="009E0DF3">
        <w:rPr>
          <w:lang w:val="en-US"/>
        </w:rPr>
        <w:t xml:space="preserve">, V.A. </w:t>
      </w:r>
      <w:proofErr w:type="spellStart"/>
      <w:r w:rsidR="00E911E5" w:rsidRPr="009E0DF3">
        <w:rPr>
          <w:lang w:val="en-US"/>
        </w:rPr>
        <w:t>Vasilyev</w:t>
      </w:r>
      <w:proofErr w:type="spellEnd"/>
      <w:r w:rsidR="00E911E5" w:rsidRPr="009E0DF3">
        <w:rPr>
          <w:lang w:val="en-US"/>
        </w:rPr>
        <w:t xml:space="preserve">, N.A. </w:t>
      </w:r>
      <w:proofErr w:type="spellStart"/>
      <w:r w:rsidR="00E911E5" w:rsidRPr="009E0DF3">
        <w:rPr>
          <w:lang w:val="en-US"/>
        </w:rPr>
        <w:t>Karasev</w:t>
      </w:r>
      <w:proofErr w:type="spellEnd"/>
    </w:p>
    <w:p w:rsidR="00E911E5" w:rsidRDefault="00E911E5" w:rsidP="00E911E5">
      <w:pPr>
        <w:pStyle w:val="041E044004330430043D04380437043004460438044F043604430440043D0430043B0410043D0433043B"/>
        <w:rPr>
          <w:lang w:val="en-US"/>
        </w:rPr>
      </w:pPr>
      <w:r>
        <w:rPr>
          <w:lang w:val="en-US"/>
        </w:rPr>
        <w:t xml:space="preserve">N.V. </w:t>
      </w:r>
      <w:proofErr w:type="spellStart"/>
      <w:r>
        <w:rPr>
          <w:lang w:val="en-US"/>
        </w:rPr>
        <w:t>Sklifosovsky</w:t>
      </w:r>
      <w:proofErr w:type="spellEnd"/>
      <w:r>
        <w:rPr>
          <w:lang w:val="en-US"/>
        </w:rPr>
        <w:t xml:space="preserve"> Research Institute for Emergency Medicine of the Moscow Healthcare Department, Moscow, Russian Federation</w:t>
      </w:r>
    </w:p>
    <w:p w:rsidR="00B238F3" w:rsidRPr="00B238F3" w:rsidRDefault="00B238F3" w:rsidP="00B238F3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Calibri" w:eastAsia="Times New Roman" w:hAnsi="Calibri" w:cs="Times New Roman"/>
          <w:lang w:val="en-US" w:eastAsia="ru-RU"/>
        </w:rPr>
        <w:t> </w:t>
      </w:r>
    </w:p>
    <w:p w:rsidR="00B238F3" w:rsidRPr="00B238F3" w:rsidRDefault="00B238F3" w:rsidP="00B238F3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Calibri" w:eastAsia="Times New Roman" w:hAnsi="Calibri" w:cs="Times New Roman"/>
          <w:lang w:val="en-US" w:eastAsia="ru-RU"/>
        </w:rPr>
        <w:t> 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/>
      </w:tblPr>
      <w:tblGrid>
        <w:gridCol w:w="2440"/>
        <w:gridCol w:w="6995"/>
      </w:tblGrid>
      <w:tr w:rsidR="00B238F3" w:rsidRPr="00C605F9" w:rsidTr="00B238F3">
        <w:trPr>
          <w:trHeight w:val="544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FC6DE0" w:rsidRDefault="00B238F3" w:rsidP="00B238F3">
            <w:pPr>
              <w:spacing w:before="113" w:after="57" w:line="200" w:lineRule="atLeast"/>
              <w:ind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DE0">
              <w:rPr>
                <w:rFonts w:ascii="PT Sans" w:eastAsia="Times New Roman" w:hAnsi="PT Sans" w:cs="Times New Roman"/>
                <w:b/>
                <w:bCs/>
                <w:caps/>
                <w:vanish/>
                <w:color w:val="983265"/>
                <w:sz w:val="16"/>
                <w:szCs w:val="16"/>
                <w:lang w:val="en-US" w:eastAsia="ru-RU"/>
              </w:rPr>
              <w:t>abstract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FC6DE0">
              <w:rPr>
                <w:rFonts w:ascii="PT Sans" w:eastAsia="Times New Roman" w:hAnsi="PT Sans" w:cs="Times New Roman"/>
                <w:b/>
                <w:bCs/>
                <w:caps/>
                <w:color w:val="983265"/>
                <w:sz w:val="16"/>
                <w:szCs w:val="16"/>
                <w:lang w:eastAsia="ru-RU"/>
              </w:rPr>
              <w:t>abstract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238F3" w:rsidRPr="00FC6DE0" w:rsidRDefault="00B238F3" w:rsidP="00B238F3">
            <w:pPr>
              <w:spacing w:before="113" w:after="57" w:line="200" w:lineRule="atLeast"/>
              <w:ind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DE0">
              <w:rPr>
                <w:rFonts w:ascii="PT Sans" w:eastAsia="Times New Roman" w:hAnsi="PT Sans" w:cs="Times New Roman"/>
                <w:b/>
                <w:bCs/>
                <w:caps/>
                <w:color w:val="98326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6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FC6DE0" w:rsidRDefault="00B238F3" w:rsidP="00E911E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C6DE0">
              <w:rPr>
                <w:rFonts w:ascii="PT Sans" w:eastAsia="Times New Roman" w:hAnsi="PT Sans" w:cs="Times New Roman"/>
                <w:vanish/>
                <w:sz w:val="16"/>
                <w:szCs w:val="16"/>
                <w:lang w:val="en-US" w:eastAsia="ru-RU"/>
              </w:rPr>
              <w:t>This paper presents a comparative analysis of the existing systems of health insurance in number of advanced countr ies as well as suggests some possible directions of optimization and modernization of social health insurance.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C605F9">
              <w:rPr>
                <w:rFonts w:ascii="PT Sans" w:eastAsia="Times New Roman" w:hAnsi="PT Sans" w:cs="Times New Roman"/>
                <w:sz w:val="16"/>
                <w:szCs w:val="16"/>
                <w:lang w:val="en-US" w:eastAsia="ru-RU"/>
              </w:rPr>
              <w:t>The article</w:t>
            </w:r>
            <w:r w:rsidRPr="00FC6DE0">
              <w:rPr>
                <w:rFonts w:ascii="PT Sans" w:eastAsia="Times New Roman" w:hAnsi="PT Sans" w:cs="Times New Roman"/>
                <w:sz w:val="16"/>
                <w:szCs w:val="16"/>
                <w:lang w:val="en-US" w:eastAsia="ru-RU"/>
              </w:rPr>
              <w:t xml:space="preserve"> presents a comparative analysis of the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existing systems of health insuran</w:t>
            </w:r>
            <w:r w:rsidR="00E911E5"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 in some advanced countr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ies as well as suggests some possible directions of optimization and modernization of social health insurance. </w:t>
            </w:r>
          </w:p>
        </w:tc>
      </w:tr>
      <w:tr w:rsidR="00B238F3" w:rsidRPr="00C605F9" w:rsidTr="00B238F3">
        <w:trPr>
          <w:trHeight w:val="322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FC6DE0" w:rsidRDefault="00B238F3" w:rsidP="00B238F3">
            <w:pPr>
              <w:spacing w:after="0" w:line="200" w:lineRule="atLeast"/>
              <w:ind w:firstLine="4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DE0">
              <w:rPr>
                <w:rFonts w:ascii="PT Sans" w:eastAsia="Times New Roman" w:hAnsi="PT Sans" w:cs="Times New Roman"/>
                <w:b/>
                <w:bCs/>
                <w:vanish/>
                <w:sz w:val="16"/>
                <w:szCs w:val="16"/>
                <w:lang w:val="en-US" w:eastAsia="ru-RU"/>
              </w:rPr>
              <w:t>Keywords :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6DE0">
              <w:rPr>
                <w:rFonts w:ascii="PT Sans" w:eastAsia="Times New Roman" w:hAnsi="PT Sans" w:cs="Times New Roman"/>
                <w:b/>
                <w:bCs/>
                <w:sz w:val="16"/>
                <w:szCs w:val="16"/>
                <w:lang w:eastAsia="ru-RU"/>
              </w:rPr>
              <w:t>Keywords</w:t>
            </w:r>
            <w:proofErr w:type="spellEnd"/>
            <w:r w:rsidRPr="00FC6DE0">
              <w:rPr>
                <w:rFonts w:ascii="PT Sans" w:eastAsia="Times New Roman" w:hAnsi="PT Sans" w:cs="Times New Roman"/>
                <w:b/>
                <w:bCs/>
                <w:sz w:val="16"/>
                <w:szCs w:val="16"/>
                <w:lang w:eastAsia="ru-RU"/>
              </w:rPr>
              <w:t>: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6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FC6DE0" w:rsidRDefault="00B238F3" w:rsidP="00B238F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C6DE0">
              <w:rPr>
                <w:rFonts w:ascii="PT Sans" w:eastAsia="Times New Roman" w:hAnsi="PT Sans" w:cs="Times New Roman"/>
                <w:vanish/>
                <w:sz w:val="16"/>
                <w:szCs w:val="16"/>
                <w:lang w:val="en-US" w:eastAsia="ru-RU"/>
              </w:rPr>
              <w:t>medical insurance, social health insurance, social security, health services.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FC6DE0">
              <w:rPr>
                <w:rFonts w:ascii="PT Sans" w:eastAsia="Times New Roman" w:hAnsi="PT Sans" w:cs="Times New Roman"/>
                <w:sz w:val="16"/>
                <w:szCs w:val="16"/>
                <w:lang w:val="en-US" w:eastAsia="ru-RU"/>
              </w:rPr>
              <w:t>medical</w:t>
            </w:r>
            <w:proofErr w:type="gramEnd"/>
            <w:r w:rsidRPr="00FC6DE0">
              <w:rPr>
                <w:rFonts w:ascii="PT Sans" w:eastAsia="Times New Roman" w:hAnsi="PT Sans" w:cs="Times New Roman"/>
                <w:sz w:val="16"/>
                <w:szCs w:val="16"/>
                <w:lang w:val="en-US" w:eastAsia="ru-RU"/>
              </w:rPr>
              <w:t xml:space="preserve"> insurance, social health insurance, social</w:t>
            </w:r>
            <w:r w:rsidRPr="00FC6D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security, health services. </w:t>
            </w:r>
          </w:p>
        </w:tc>
      </w:tr>
    </w:tbl>
    <w:p w:rsidR="00B238F3" w:rsidRPr="00B238F3" w:rsidRDefault="00B238F3" w:rsidP="00B238F3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Calibri" w:eastAsia="Times New Roman" w:hAnsi="Calibri" w:cs="Times New Roman"/>
          <w:lang w:val="en-US" w:eastAsia="ru-RU"/>
        </w:rPr>
        <w:t> 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Традиционная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классификация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подавляющего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большинства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предполагает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разделение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основные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категории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: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платная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traditional classification of health systems of most countries 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divides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them into three main categories: </w:t>
      </w:r>
      <w:r w:rsidR="00C605F9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state, insurance and </w:t>
      </w:r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private (</w:t>
      </w:r>
      <w:r w:rsidR="007A26F1"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commercial</w:t>
      </w:r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)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medicine.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Однако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после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длительного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пути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модернизации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усовершенствований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ХХ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However, after a long path of modernization and improvements in the twentieth century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,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настоящее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время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промышленно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встречается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либо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чистом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виде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–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везде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практикуется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одновременное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трех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порой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явным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преобладанием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any of the models in its pure form 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does not exist in any developed country nowadays as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simultaneous development of all three models, sometimes with a clear predominance of any one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is practiced everywhere.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Западной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Европе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Великобритании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Дании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Скандинавии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действует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Универсалистская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Бевериджа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которой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национальные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финансируются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основном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счет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налогообложения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основываются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прин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 Western Europe, 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Great Britain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, Denmark and Scandinavia </w:t>
      </w:r>
      <w:r w:rsidR="00C605F9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U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niversalist model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is </w:t>
      </w:r>
      <w:r w:rsidR="00C605F9">
        <w:rPr>
          <w:rFonts w:ascii="PT Serif" w:eastAsia="Times New Roman" w:hAnsi="PT Serif" w:cs="Times New Roman"/>
          <w:sz w:val="18"/>
          <w:szCs w:val="18"/>
          <w:lang w:val="en-US" w:eastAsia="ru-RU"/>
        </w:rPr>
        <w:t>ado</w:t>
      </w:r>
      <w:r w:rsidR="00E911E5"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pted</w:t>
      </w:r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, or the </w:t>
      </w:r>
      <w:proofErr w:type="spellStart"/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Beveridge</w:t>
      </w:r>
      <w:proofErr w:type="spellEnd"/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model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, 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where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national health systems are financed mainly from general taxation and are based on </w:t>
      </w:r>
      <w:r w:rsid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the idea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of universal equal access to the full range of medical services.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Практически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любое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обслуживание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осуществляется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медучреждениях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госслужащими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работающими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контракту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организациями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скорой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зубными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врачами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фармацевтами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Almost any medical care </w:t>
      </w:r>
      <w:r w:rsidR="00C605F9">
        <w:rPr>
          <w:rFonts w:ascii="PT Serif" w:eastAsia="Times New Roman" w:hAnsi="PT Serif" w:cs="Times New Roman"/>
          <w:sz w:val="18"/>
          <w:szCs w:val="18"/>
          <w:lang w:val="en-US" w:eastAsia="ru-RU"/>
        </w:rPr>
        <w:t>in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public health facilities is carried out b</w:t>
      </w:r>
      <w:r w:rsidR="007A26F1"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y </w:t>
      </w:r>
      <w:r w:rsidR="007A26F1">
        <w:rPr>
          <w:rFonts w:ascii="PT Serif" w:eastAsia="Times New Roman" w:hAnsi="PT Serif" w:cs="Times New Roman"/>
          <w:sz w:val="18"/>
          <w:szCs w:val="18"/>
          <w:lang w:val="en-US" w:eastAsia="ru-RU"/>
        </w:rPr>
        <w:t>government employees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, or under contract with the state ambulance</w:t>
      </w:r>
      <w:r w:rsidR="00A421F0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services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, dentists, pharmacists, etc.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Германии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Франции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Бенилюксе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Австрии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практикуется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континентальная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Бисмарка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которая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финансируется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целевыми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отчислениями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зарплаты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других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общественных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фондов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составляющих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примерно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70–75%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 Germany, France, Benelux and Austria </w:t>
      </w:r>
      <w:r w:rsidR="00A421F0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model of social insurance</w:t>
      </w:r>
      <w:r w:rsidR="00A421F0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is practiced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(continental model, or </w:t>
      </w:r>
      <w:r w:rsidR="00A421F0">
        <w:rPr>
          <w:rFonts w:ascii="PT Serif" w:eastAsia="Times New Roman" w:hAnsi="PT Serif" w:cs="Times New Roman"/>
          <w:sz w:val="18"/>
          <w:szCs w:val="18"/>
          <w:lang w:val="en-US" w:eastAsia="ru-RU"/>
        </w:rPr>
        <w:t>the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model of </w:t>
      </w:r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Bismarck),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which is financed by deductions from the salary and other social funds, constituting about 70-75% of total health expenditure</w:t>
      </w:r>
      <w:r w:rsidR="00A421F0">
        <w:rPr>
          <w:rFonts w:ascii="PT Serif" w:eastAsia="Times New Roman" w:hAnsi="PT Serif" w:cs="Times New Roman"/>
          <w:sz w:val="18"/>
          <w:szCs w:val="18"/>
          <w:lang w:val="en-US" w:eastAsia="ru-RU"/>
        </w:rPr>
        <w:t>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="00C6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обязательному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подлежат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категории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наемных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рабочих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большинство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предпринимателей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This compulsory insurance </w:t>
      </w:r>
      <w:r w:rsidR="00A421F0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involves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all categories of wage workers and the majority of private entrepreneurs.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Присутствует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также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дополнительное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добровольное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индивидуальное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коллективное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имеет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вспомогательное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значение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основном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высокодоходных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групп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There is also an additional voluntary insurance, both individual and collective, but it is of secondary importance mainly for high-income groups of the population.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же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носят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преимущественно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некоммерческий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характер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находятся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государственным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финансовым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юридическим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контролем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In addition, insurance companies are mainly commercial and are under state financial and legal control.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Италии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Испании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Португалии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Греции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используется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называемая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Южная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которая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многом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схожа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Универсалистской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обеспечение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столь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сосредоточиваясь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основном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крупных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медучреждениях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оставляя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руках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широкую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сеть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первичной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парамедиков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фармацевтики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In Italy, Spain, Portugal and Greece the so-called South model</w:t>
      </w:r>
      <w:r w:rsidR="00E735A7" w:rsidRPr="00E735A7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</w:t>
      </w:r>
      <w:r w:rsidR="00E735A7">
        <w:rPr>
          <w:rFonts w:ascii="PT Serif" w:eastAsia="Times New Roman" w:hAnsi="PT Serif" w:cs="Times New Roman"/>
          <w:sz w:val="18"/>
          <w:szCs w:val="18"/>
          <w:lang w:val="en-US" w:eastAsia="ru-RU"/>
        </w:rPr>
        <w:t>is practiced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that is very similar to the Universalist</w:t>
      </w:r>
      <w:r w:rsidR="00F551FE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model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, but </w:t>
      </w:r>
      <w:r w:rsidR="00E735A7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governmental support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is not as developed, focusing mainly on large health facilities, leaving of a wide network of private primary health care, paramedics and pharmacy.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Следует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особо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обратить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внимание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несмотря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различие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представленных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присутствует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ряд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объединяющих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черт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551FE">
        <w:rPr>
          <w:rFonts w:ascii="PT Serif" w:eastAsia="Times New Roman" w:hAnsi="PT Serif" w:cs="Times New Roman"/>
          <w:sz w:val="18"/>
          <w:szCs w:val="18"/>
          <w:lang w:val="en-US" w:eastAsia="ru-RU"/>
        </w:rPr>
        <w:t>We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should pay special attention to the fact that, despite the differences of the models, all of them </w:t>
      </w:r>
      <w:r w:rsidR="00F551FE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have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unifying features.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первых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программы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охватывают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обязательном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порядке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75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100%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Firstly, the health insurance program</w:t>
      </w:r>
      <w:r w:rsidR="00F551FE">
        <w:rPr>
          <w:rFonts w:ascii="PT Serif" w:eastAsia="Times New Roman" w:hAnsi="PT Serif" w:cs="Times New Roman"/>
          <w:sz w:val="18"/>
          <w:szCs w:val="18"/>
          <w:lang w:val="en-US" w:eastAsia="ru-RU"/>
        </w:rPr>
        <w:t>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cover from 75 to 100% of the population, i.e.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практически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наемных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работников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членов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семей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пенсионеров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студентов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мелких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средних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предпринимателей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almost all employees (public and private), their families, pensioners, students, </w:t>
      </w:r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small and medium entrepreneurs,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etc.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[1].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[1].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вторых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финансирование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программ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диверсифицировано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осуществляется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источников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госбюджета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целевых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поступлений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участников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причем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ВВП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расходуемого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непрерывно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растет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табл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 1) [2].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Second, </w:t>
      </w:r>
      <w:r w:rsidR="00E735A7">
        <w:rPr>
          <w:rFonts w:ascii="PT Serif" w:eastAsia="Times New Roman" w:hAnsi="PT Serif" w:cs="Times New Roman"/>
          <w:sz w:val="18"/>
          <w:szCs w:val="18"/>
          <w:lang w:val="en-US" w:eastAsia="ru-RU"/>
        </w:rPr>
        <w:t>budgeting of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health insurance programs </w:t>
      </w:r>
      <w:r w:rsidR="001F2EEB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is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diversified and is made ​​from a variety of sources, both from the state budget as well as from insurance and </w:t>
      </w:r>
      <w:r w:rsidR="00E735A7"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special purpose receipts of </w:t>
      </w:r>
      <w:r w:rsidR="00B1778A"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private participants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, and the share of GDP spent on health care, is growing steadily (Table. 1). [2]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Однако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размер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взноса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везде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примерно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одинаков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(10–15%) [3],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объем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качество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практически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зависят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суммы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взноса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определяемой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уровнем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дохода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However, the size of the insurance</w:t>
      </w:r>
      <w:r w:rsidR="00B1778A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deduction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is about the same everywhere (10-15%) [3], and the volume and quality of health services are virtually independent of the amount of payment determined by </w:t>
      </w:r>
      <w:r w:rsidR="00A733D2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income level.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результате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вышеописанных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системах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Западной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Европы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действует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принцип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общественной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солидарности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когда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здоровый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платит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молодой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—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старого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обеспеченный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—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менее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обеспеченного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As a result of all the above insurance systems in Western Europe, the principle of social solidarity as a healthy pay for the sick, the young </w:t>
      </w:r>
      <w:r w:rsidR="00A733D2" w:rsidRPr="00A733D2">
        <w:rPr>
          <w:rFonts w:ascii="PT Serif" w:hAnsi="PT Serif" w:cs="PT Serif"/>
          <w:color w:val="000000"/>
          <w:sz w:val="18"/>
          <w:szCs w:val="18"/>
          <w:lang w:val="en-US" w:eastAsia="ru-RU"/>
        </w:rPr>
        <w:t>—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for the old and more secure </w:t>
      </w:r>
      <w:r w:rsidR="00A733D2" w:rsidRPr="00A733D2">
        <w:rPr>
          <w:rFonts w:ascii="PT Serif" w:hAnsi="PT Serif" w:cs="PT Serif"/>
          <w:color w:val="000000"/>
          <w:sz w:val="18"/>
          <w:szCs w:val="18"/>
          <w:lang w:val="en-US" w:eastAsia="ru-RU"/>
        </w:rPr>
        <w:t>—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for less secured.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8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ans" w:eastAsia="Times New Roman" w:hAnsi="PT Sans" w:cs="Times New Roman"/>
          <w:i/>
          <w:iCs/>
          <w:vanish/>
          <w:spacing w:val="21"/>
          <w:sz w:val="14"/>
          <w:szCs w:val="14"/>
          <w:lang w:eastAsia="ru-RU"/>
        </w:rPr>
        <w:t>Таблица</w:t>
      </w:r>
      <w:r w:rsidRPr="00B238F3">
        <w:rPr>
          <w:rFonts w:ascii="PT Sans" w:eastAsia="Times New Roman" w:hAnsi="PT Sans" w:cs="Times New Roman"/>
          <w:i/>
          <w:iCs/>
          <w:vanish/>
          <w:spacing w:val="21"/>
          <w:sz w:val="14"/>
          <w:szCs w:val="14"/>
          <w:lang w:val="en-US" w:eastAsia="ru-RU"/>
        </w:rPr>
        <w:t xml:space="preserve"> 1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ans" w:eastAsia="Times New Roman" w:hAnsi="PT Sans" w:cs="Times New Roman"/>
          <w:i/>
          <w:iCs/>
          <w:spacing w:val="21"/>
          <w:sz w:val="14"/>
          <w:szCs w:val="14"/>
          <w:lang w:val="en-US" w:eastAsia="ru-RU"/>
        </w:rPr>
        <w:t>Table 1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eastAsia="ru-RU"/>
        </w:rPr>
        <w:t>Государственные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eastAsia="ru-RU"/>
        </w:rPr>
        <w:t>расходы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eastAsia="ru-RU"/>
        </w:rPr>
        <w:t>на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eastAsia="ru-RU"/>
        </w:rPr>
        <w:t>здравоохранение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eastAsia="ru-RU"/>
        </w:rPr>
        <w:t>в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E7BD9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Governmental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 xml:space="preserve"> </w:t>
      </w:r>
      <w:r w:rsidR="00BE7BD9"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 xml:space="preserve">health care 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expenditure</w:t>
      </w:r>
      <w:r w:rsidR="00BE7BD9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s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,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 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val="en-US" w:eastAsia="ru-RU"/>
        </w:rPr>
        <w:t>%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%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 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eastAsia="ru-RU"/>
        </w:rPr>
        <w:t>от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from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 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color w:val="983265"/>
          <w:sz w:val="16"/>
          <w:szCs w:val="16"/>
          <w:lang w:eastAsia="ru-RU"/>
        </w:rPr>
        <w:t>ВВП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color w:val="983265"/>
          <w:sz w:val="16"/>
          <w:szCs w:val="16"/>
          <w:lang w:val="en-US" w:eastAsia="ru-RU"/>
        </w:rPr>
        <w:t>GDP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0" w:type="auto"/>
        <w:tblInd w:w="65" w:type="dxa"/>
        <w:tblCellMar>
          <w:left w:w="0" w:type="dxa"/>
          <w:right w:w="0" w:type="dxa"/>
        </w:tblCellMar>
        <w:tblLook w:val="04A0"/>
      </w:tblPr>
      <w:tblGrid>
        <w:gridCol w:w="1550"/>
        <w:gridCol w:w="1549"/>
        <w:gridCol w:w="1550"/>
      </w:tblGrid>
      <w:tr w:rsidR="00B238F3" w:rsidRPr="00E911E5" w:rsidTr="00B238F3">
        <w:trPr>
          <w:trHeight w:val="60"/>
          <w:hidden/>
        </w:trPr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Страна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733D2">
              <w:rPr>
                <w:rFonts w:ascii="PT Sans" w:eastAsia="Times New Roman" w:hAnsi="PT Sans" w:cs="Times New Roman"/>
                <w:sz w:val="13"/>
                <w:szCs w:val="13"/>
                <w:lang w:val="en-US" w:eastAsia="ru-RU"/>
              </w:rPr>
              <w:t>C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ountry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Доля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val="en-US"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государственных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val="en-US"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расходов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val="en-US" w:eastAsia="ru-RU"/>
              </w:rPr>
              <w:t xml:space="preserve">The share of government </w:t>
            </w:r>
            <w:r w:rsidR="00A733D2">
              <w:rPr>
                <w:rFonts w:ascii="PT Sans" w:eastAsia="Times New Roman" w:hAnsi="PT Sans" w:cs="Times New Roman"/>
                <w:sz w:val="13"/>
                <w:szCs w:val="13"/>
                <w:lang w:val="en-US" w:eastAsia="ru-RU"/>
              </w:rPr>
              <w:t>expenditures for the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на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val="en-US"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здравоохранение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val="en-US" w:eastAsia="ru-RU"/>
              </w:rPr>
              <w:t>health care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238F3" w:rsidRPr="00B238F3" w:rsidTr="00B238F3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8F3" w:rsidRPr="00B238F3" w:rsidRDefault="00B238F3" w:rsidP="00B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val="en-US" w:eastAsia="ru-RU"/>
              </w:rPr>
              <w:t xml:space="preserve">2006 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г</w:t>
            </w: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val="en-US" w:eastAsia="ru-RU"/>
              </w:rPr>
              <w:t>.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2006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2012 г.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2012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Австрия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Austria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5,8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5.8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8,5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8.5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Дания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Denmark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6,2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6.2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9,7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9.7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261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21328C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Великобритания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328C">
              <w:rPr>
                <w:rFonts w:ascii="PT Sans" w:eastAsia="Times New Roman" w:hAnsi="PT Sans" w:cs="Times New Roman"/>
                <w:sz w:val="13"/>
                <w:szCs w:val="13"/>
                <w:lang w:val="en-US" w:eastAsia="ru-RU"/>
              </w:rPr>
              <w:t>Great Britain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5,7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5.7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8,1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8.1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Германия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Germany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8,3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8.3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9,0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9.0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Греция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Greece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4,5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4.5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6,1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6.1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Италия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Italy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5,4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5.4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7,4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7.4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Испания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Spain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5,2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5.2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6,9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6.9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lastRenderedPageBreak/>
              <w:t>Нидерланды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Netherlands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6,8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6.8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9,4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9.4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Португалия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Portugal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5,6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5.6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7,5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7.5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Финляндия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Finland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5,4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5.4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6,7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6.7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Франция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France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8,0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8.0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9,3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9.3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B238F3" w:rsidRPr="00B238F3" w:rsidTr="00B238F3">
        <w:trPr>
          <w:trHeight w:val="60"/>
          <w:hidden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Швеция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Sweden</w:t>
            </w:r>
            <w:proofErr w:type="spellEnd"/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6,1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6.1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vanish/>
                <w:sz w:val="13"/>
                <w:szCs w:val="13"/>
                <w:lang w:eastAsia="ru-RU"/>
              </w:rPr>
              <w:t>7,8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7.8</w:t>
            </w:r>
            <w:r w:rsidRPr="00B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F3" w:rsidRPr="00B238F3" w:rsidRDefault="00B238F3" w:rsidP="00B238F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8F3">
              <w:rPr>
                <w:rFonts w:ascii="PT Sans" w:eastAsia="Times New Roman" w:hAnsi="PT Sans" w:cs="Times New Roman"/>
                <w:sz w:val="13"/>
                <w:szCs w:val="13"/>
                <w:lang w:eastAsia="ru-RU"/>
              </w:rPr>
              <w:t> </w:t>
            </w:r>
          </w:p>
        </w:tc>
      </w:tr>
    </w:tbl>
    <w:p w:rsidR="00B238F3" w:rsidRPr="00B238F3" w:rsidRDefault="00B238F3" w:rsidP="00B238F3">
      <w:pPr>
        <w:spacing w:after="0"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F3">
        <w:rPr>
          <w:rFonts w:ascii="PT Sans" w:eastAsia="Times New Roman" w:hAnsi="PT Sans" w:cs="Times New Roman"/>
          <w:sz w:val="16"/>
          <w:szCs w:val="16"/>
          <w:lang w:eastAsia="ru-RU"/>
        </w:rPr>
        <w:t> 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F3">
        <w:rPr>
          <w:rFonts w:ascii="PT Serif" w:eastAsia="Times New Roman" w:hAnsi="PT Serif" w:cs="Times New Roman"/>
          <w:sz w:val="18"/>
          <w:szCs w:val="18"/>
          <w:lang w:eastAsia="ru-RU"/>
        </w:rPr>
        <w:t> 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США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организована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совершенно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другому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принципу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 the US </w:t>
      </w:r>
      <w:r w:rsidR="0021328C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health insurance system is entirely different.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Поскольку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Конституция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США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предусматривает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граждан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обязательную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существует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единой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национальной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1328C">
        <w:rPr>
          <w:rFonts w:ascii="PT Serif" w:eastAsia="Times New Roman" w:hAnsi="PT Serif" w:cs="Times New Roman"/>
          <w:sz w:val="18"/>
          <w:szCs w:val="18"/>
          <w:lang w:val="en-US" w:eastAsia="ru-RU"/>
        </w:rPr>
        <w:t>As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US Constitution does not </w:t>
      </w:r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provide for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right of all citizens to compulsory medical treatment, there is no single national health insurance system.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тратит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любая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Западной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Европы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10%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ВВП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).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The state spends more on health care than any country in Western Europe (10% of GDP).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четверти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имеют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страховку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около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60%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через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нанимателей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около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15% –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индивидуальную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).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Three-quarters of the population have private health insurance (60% through employers, and about 15% </w:t>
      </w:r>
      <w:r w:rsidR="0021328C" w:rsidRPr="00A733D2">
        <w:rPr>
          <w:rFonts w:ascii="PT Serif" w:hAnsi="PT Serif" w:cs="PT Serif"/>
          <w:color w:val="000000"/>
          <w:sz w:val="18"/>
          <w:szCs w:val="18"/>
          <w:lang w:val="en-US" w:eastAsia="ru-RU"/>
        </w:rPr>
        <w:t>—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individual).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виды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качество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напрямую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зависят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размеров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уплаченных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взносов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In this system, the types and quality of service depends on the size of insurance premiums paid.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программы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«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Медикэйр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»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«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Медикейд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»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охватывают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только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престарелых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инвалидов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частично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малообеспеченных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граждан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The state health insurance program "Medicare" and "Medicaid" cover only the elderly, disabled and low-income citizens in part.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Стоит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также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упомянуть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около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15%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США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вообще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имеют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никакой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страховки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могут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рассчитывать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только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благотворительные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программы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действующие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некоторых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штатах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финансируемые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различными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неправительственными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общественными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религиозными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организациями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It is also worth mentioning that about 15% of the US population does not have any insurance and can only rely on charitable programs operating in some states or funded by various non-governmental, public and religious organizations.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качестве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преимущества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можно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указать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свободу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выбора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видов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застрахованного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гибкое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выстраивание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индивидуальных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схем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зачастую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возможность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приобретения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качества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As the benefits of </w:t>
      </w:r>
      <w:r w:rsidR="00C86727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private insurance </w:t>
      </w:r>
      <w:r w:rsidR="00C86727">
        <w:rPr>
          <w:rFonts w:ascii="PT Serif" w:eastAsia="Times New Roman" w:hAnsi="PT Serif" w:cs="Times New Roman"/>
          <w:sz w:val="18"/>
          <w:szCs w:val="18"/>
          <w:lang w:val="en-US" w:eastAsia="ru-RU"/>
        </w:rPr>
        <w:t>we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can specify the types of freedom of choice for insured services, more flexible individual insurance schemes and often the ability to purchase high-quality medical care.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Однако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американская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страдает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рядом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хронических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недостатков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However, the American system of private health care </w:t>
      </w:r>
      <w:r w:rsidR="00C86727">
        <w:rPr>
          <w:rFonts w:ascii="PT Serif" w:eastAsia="Times New Roman" w:hAnsi="PT Serif" w:cs="Times New Roman"/>
          <w:sz w:val="18"/>
          <w:szCs w:val="18"/>
          <w:lang w:val="en-US" w:eastAsia="ru-RU"/>
        </w:rPr>
        <w:t>have some disadvantages (not mentioning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high cost of services </w:t>
      </w:r>
      <w:r w:rsidR="00C86727">
        <w:rPr>
          <w:rFonts w:ascii="PT Serif" w:eastAsia="Times New Roman" w:hAnsi="PT Serif" w:cs="Times New Roman"/>
          <w:sz w:val="18"/>
          <w:szCs w:val="18"/>
          <w:lang w:val="en-US" w:eastAsia="ru-RU"/>
        </w:rPr>
        <w:t>and significant segment of population not covered by them):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первую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очередь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недостаточные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усилия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профилактике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заболеваний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числе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инфекционных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;</w:t>
      </w:r>
      <w:r w:rsidR="00C86727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first of all,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insufficient prevention of diseases, including infectious;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слабая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развитость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дому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групп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;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weak development of home care for all population groups;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отсутствие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регулирования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надлежащего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контроля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качеством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обеспечения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применение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технологий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всегда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безопасных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пациента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[4].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lack of state regulation and proper </w:t>
      </w:r>
      <w:r w:rsidR="007B0D67">
        <w:rPr>
          <w:rFonts w:ascii="PT Serif" w:eastAsia="Times New Roman" w:hAnsi="PT Serif" w:cs="Times New Roman"/>
          <w:sz w:val="18"/>
          <w:szCs w:val="18"/>
          <w:lang w:val="en-US" w:eastAsia="ru-RU"/>
        </w:rPr>
        <w:t>monitoring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over the quality of health care and the use of medical technology</w:t>
      </w:r>
      <w:r w:rsidR="007B0D67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which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is not always safe for the patient [4].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Отдельно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необходимо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упомянуть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неадекватно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стоимость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затраты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США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целом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B0D67">
        <w:rPr>
          <w:rFonts w:ascii="PT Serif" w:eastAsia="Times New Roman" w:hAnsi="PT Serif" w:cs="Times New Roman"/>
          <w:sz w:val="18"/>
          <w:szCs w:val="18"/>
          <w:lang w:val="en-US" w:eastAsia="ru-RU"/>
        </w:rPr>
        <w:t>We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should mention the high cost of inadequate health services and the high costs of the US health care system as a whole.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сравнения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стоимость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большинства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процедур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1,5–2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превышает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стоимость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аналогичных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Западной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Европе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[5].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For comparison, the cost of most medical procedures is 1.5-2 times higher than the cost of similar in Western Europe [5].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связано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неэффективным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использованием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имеющихся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ресурсов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;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This is due to the inefficient use of available resources;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преобладанием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высокозатратных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хозяйственных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механизмов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;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the prevalence of high-cost economic mechanisms;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выполнением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дорогостоящих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процедур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вмешательств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без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достаточных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показаний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рядом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других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факторов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implementation of costly procedures and interventions without sufficient medical evidence and other factors.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же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негативную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финансовую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роль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играет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наличие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асимметрии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информации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между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поставщиком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потребителем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 addition, the </w:t>
      </w:r>
      <w:r w:rsidR="00BE7BD9">
        <w:rPr>
          <w:rFonts w:ascii="PT Serif" w:eastAsia="Times New Roman" w:hAnsi="PT Serif" w:cs="Times New Roman"/>
          <w:sz w:val="18"/>
          <w:szCs w:val="18"/>
          <w:lang w:val="en-US" w:eastAsia="ru-RU"/>
        </w:rPr>
        <w:t>lack of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information </w:t>
      </w:r>
      <w:r w:rsidR="00BE7BD9">
        <w:rPr>
          <w:rFonts w:ascii="PT Serif" w:eastAsia="Times New Roman" w:hAnsi="PT Serif" w:cs="Times New Roman"/>
          <w:sz w:val="18"/>
          <w:szCs w:val="18"/>
          <w:lang w:val="en-US" w:eastAsia="ru-RU"/>
        </w:rPr>
        <w:t>awareness of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consumer </w:t>
      </w:r>
      <w:r w:rsidR="00BE7BD9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compared to the supplier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also affects adversely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результате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асимметрии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поставщик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обладая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полной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информацией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поставляет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которые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он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считает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нужными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[6].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62C9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Because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of this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mismatch, the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supplier, having more information,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provides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services that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he/she considers appropriate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[6]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приводит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1/3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средств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затрачиваемых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расходуется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неэффективно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[7],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3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10%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средств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преднамеренно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растрачиваются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впустую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[8].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All this leads to the fact that up to 1/3 of money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for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health care is spent ineffectively [7], and 3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10%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is deliberately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wasted [8].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связи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этим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течение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последних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15–20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была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выработана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концепция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называемой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управляемой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In this regard, during the last 15-20 years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</w:t>
      </w:r>
      <w:r w:rsidR="00162C9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so-called concept of managed care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has been developed.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связана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вовлечением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можно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большего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числа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планы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«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управляемых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»,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нежели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традиционное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платы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It is connected with the involvement of the largest possible number of the population in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to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insurance plans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of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"managed services" than in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to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traditional insurance fees.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связано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желанием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замедлить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рост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поскольку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оплаты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является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одним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факторов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стимулирующих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This is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determined by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a desire to slow the growth of health care costs, because the system of payment for services is one of the factors driving the cost of health care.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Следствием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подхода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становится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постепенное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вытеснение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стационарного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лечения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амбулаторной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помощью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поскольку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новые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механизмы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финансирования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ведут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изменению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[9].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The consequence of this approach becomes a gradual replacement of in-patient treatment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by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outpatient care, as new financing mechanisms lead to a change in the whole system of health care services. [9]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Еще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дальше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пути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индивидуализации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обеспечения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пошла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Япония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62C9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Japan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>went further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along the path of individualization of medical support.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стороны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Японии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действует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всеобщего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обязательного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охвачено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практически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100%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On the one hand, Japan has a system of universal compulsory health </w:t>
      </w:r>
      <w:proofErr w:type="gramStart"/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insurance,</w:t>
      </w:r>
      <w:proofErr w:type="gramEnd"/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it covers almost 100% of the population.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только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корпоративных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«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управляемых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обществом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»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схем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существует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1800 [10].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But </w:t>
      </w:r>
      <w:r w:rsidR="00162C9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there more than 1,800 types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of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"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socially controlled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" insurance schemes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 enterprises alone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[10]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уникальна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конкретной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фирмы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отрасли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хотя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правило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работника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нанимателя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соотносятся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45%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55%.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Most of them are unique to a particular company or industry, although as a rule, the cost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for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employee and employer are correlated as 45% and 55%.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Если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прибавить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сюда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многочисленные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If we add here numerous governmental health insurance programs: for small businesses,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government employees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, farmers, various pension funds and the like, the amount of the data is difficult to organize, since it includes around 2,000 private and 3,000 public insurance institutions.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Однако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существует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ряд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важных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принципов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разнообразия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However, there are some important principles that are common to all this diversity.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Например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несмотря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подавляющее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большинство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учреждений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являются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частными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тарифы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оплату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устанавливаются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властями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результате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пациентов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никакой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разницы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между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существует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For example, despite the fact that the vast majority of medical institutions in the country are private, all tariffs for services are set by the authorities, and as a result </w:t>
      </w:r>
      <w:proofErr w:type="gramStart"/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is</w:t>
      </w:r>
      <w:proofErr w:type="gramEnd"/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no difference between private and public medicine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for patients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Компенсация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больницам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клиникам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производится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принципу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сдельной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оплаты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гонорар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каждую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оказанную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причем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размеры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гонор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аров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цены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лекарства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рецептам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устанавливает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Compensation for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hospitals and clinics is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piece-rate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(a fee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>for each service provided), the amount of fee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and the price of prescription drugs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are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set by the government.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Вследствие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тарифы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лечения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стационарах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амбулаторного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лечения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одинаковы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тенденция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заключается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переключении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пациентов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амбулаторное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лечение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[11].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As a result, rates for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treatment in hospitals and out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patient treatment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are the same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, and the basic trend is to switch patients to outpatient treatment [11].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Кроме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подобная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оплаты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труда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персонала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создает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стимул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для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приема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максимального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количества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пациентов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единицу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времени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приводит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«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конвейеру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».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Furthermore, such a system of payment creates an incentive for receiving the maximum number of patients in a unit of time, which leads to a "conveyor </w:t>
      </w:r>
      <w:r w:rsidR="004E6902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of </w:t>
      </w:r>
      <w:r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medical services."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E911E5" w:rsidRDefault="007F5B4D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>The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качестве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оценок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перечисленных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выше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медицинского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можно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привести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рейтинг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эффективности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системы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опубликованный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агентством</w:t>
      </w:r>
      <w:r w:rsidR="00B238F3" w:rsidRPr="00B238F3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i/>
          <w:iCs/>
          <w:vanish/>
          <w:sz w:val="18"/>
          <w:szCs w:val="18"/>
          <w:lang w:val="en-US" w:eastAsia="ru-RU"/>
        </w:rPr>
        <w:t>Bloomberg</w:t>
      </w:r>
      <w:r w:rsidR="00B238F3" w:rsidRPr="00B238F3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основании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данных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Всемирной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Объединенных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Наций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Всемирного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банка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[12].</w:t>
      </w:r>
      <w:r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The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rating 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of 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effectiveness of the health system, published </w:t>
      </w:r>
      <w:r w:rsidR="00B238F3" w:rsidRPr="00833F67">
        <w:rPr>
          <w:rFonts w:ascii="PT Serif" w:eastAsia="Times New Roman" w:hAnsi="PT Serif" w:cs="Times New Roman"/>
          <w:iCs/>
          <w:sz w:val="18"/>
          <w:szCs w:val="18"/>
          <w:lang w:val="en-US" w:eastAsia="ru-RU"/>
        </w:rPr>
        <w:t>by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Bloomberg based on data from the World Health Organization, the Un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ited Nations and the World Bank may be cited as an estimation of one of the above mentioned healthcare systems 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[12]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="00B238F3"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Согласно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этим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данным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первую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десятку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вошли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страны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близкой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японской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Сингапур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Гонконг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Япония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Южная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Корея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Израиль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ведущие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страны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Западной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Европы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различными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моделями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Италия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Франция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Великобритания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).</w:t>
      </w:r>
      <w:r w:rsidR="00B238F3"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According to these data, 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>the top ten included the countries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with a system close to the Japanese (Singapore, Hong Kong, Japan, South Korea, Israel), and the lead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>ing countries of Western Europe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with different models (Italy, France, UK).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этом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США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заняли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лишь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44-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место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также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указывает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низкую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эффективность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тотального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частного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="00B238F3"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>At the same time the United States took only 44</w:t>
      </w:r>
      <w:r w:rsidR="00B238F3" w:rsidRPr="007F5B4D">
        <w:rPr>
          <w:rFonts w:ascii="PT Serif" w:eastAsia="Times New Roman" w:hAnsi="PT Serif" w:cs="Times New Roman"/>
          <w:sz w:val="18"/>
          <w:szCs w:val="18"/>
          <w:vertAlign w:val="superscript"/>
          <w:lang w:val="en-US" w:eastAsia="ru-RU"/>
        </w:rPr>
        <w:t>th</w:t>
      </w:r>
      <w:r w:rsidR="00B238F3" w:rsidRPr="00B238F3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place, which also points to the low efficiency of the total private insurance.</w:t>
      </w:r>
      <w:r w:rsidR="00B238F3"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708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Сами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американские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исследователи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приходят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выводу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среди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экономикой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США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тратят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всего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худшим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результатом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[13].</w:t>
      </w:r>
      <w:r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Th</w:t>
      </w:r>
      <w:r w:rsidR="00B238F3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US researchers come to the conclusion that among the a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>dvanced economies, the US spend</w:t>
      </w:r>
      <w:r w:rsidR="00B238F3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most on health care with a worse outcome [13].</w:t>
      </w:r>
      <w:r w:rsidR="00B238F3"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Однако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некоторые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них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считают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выход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кризисной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ситуации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лежит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огосударствлении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медицины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напротив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усилении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стимулов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контроле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потребителей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этой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="00B238F3"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сфере</w:t>
      </w:r>
      <w:r w:rsidR="00B238F3"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[14].</w:t>
      </w:r>
      <w:r w:rsidR="00B238F3"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238F3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However, some of them believe that the way out of the crisis lies not in the nationalization of medicine, but rather 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>in</w:t>
      </w:r>
      <w:r w:rsidR="00B238F3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strengthen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>ing</w:t>
      </w:r>
      <w:r w:rsidR="00B238F3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incentives and control</w:t>
      </w:r>
      <w:r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of</w:t>
      </w:r>
      <w:r w:rsidR="00B238F3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consumers in this area [14].</w:t>
      </w:r>
      <w:r w:rsidR="00B238F3"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E911E5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Таким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образом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приведенные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данные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показывают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несмотря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огромное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разнообразие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медико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странах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все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они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испытывают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проблемы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финансирования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ближайшей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долгосрочной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перспективе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Thus, these data show that, despite the huge variety of health and social systems in developed countries, they are experiencing financing problems in the short and in the long term.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Одним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способов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преодоления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проблем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является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модификация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долевого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участия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оплате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One</w:t>
      </w:r>
      <w:r w:rsidR="00117084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of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way</w:t>
      </w:r>
      <w:r w:rsidR="00117084">
        <w:rPr>
          <w:rFonts w:ascii="PT Serif" w:eastAsia="Times New Roman" w:hAnsi="PT Serif" w:cs="Times New Roman"/>
          <w:sz w:val="18"/>
          <w:szCs w:val="18"/>
          <w:lang w:val="en-US" w:eastAsia="ru-RU"/>
        </w:rPr>
        <w:t>s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to overcome these problems is a modification of the equity in the payment of medical expenses.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Основными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причинами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действий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являются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желание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уменьшить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чрезмерное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пользование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медицинскими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услугами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приведет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увеличению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эффективности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снижению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количества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;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F5B4D">
        <w:rPr>
          <w:rFonts w:ascii="PT Serif" w:eastAsia="Times New Roman" w:hAnsi="PT Serif" w:cs="Times New Roman"/>
          <w:sz w:val="18"/>
          <w:szCs w:val="18"/>
          <w:lang w:val="en-US" w:eastAsia="ru-RU"/>
        </w:rPr>
        <w:t>The main cause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of these actions is the desire to reduce the overuse of medical services, which will increase efficiency and reduce the total amount of charges;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также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увеличить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объем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поступлений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средств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особенно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тех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странах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где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государственный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бюджет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перегружен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and increase revenue for the health system, especially in those countries where the state budget is overloaded.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хотя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имеются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убедительные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данные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говорящие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долевое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участие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расходах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приводит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значительному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сокращению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пользования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помощью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[15],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сам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себе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подход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вряд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сможет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принципиально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понизить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медико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долгосрочном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плане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But, although there are convincing data which indicate that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lastRenderedPageBreak/>
        <w:t>shar</w:t>
      </w:r>
      <w:r w:rsidR="007F5B4D">
        <w:rPr>
          <w:rFonts w:ascii="PT Serif" w:eastAsia="Times New Roman" w:hAnsi="PT Serif" w:cs="Times New Roman"/>
          <w:sz w:val="18"/>
          <w:szCs w:val="18"/>
          <w:lang w:val="en-US" w:eastAsia="ru-RU"/>
        </w:rPr>
        <w:t>ed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</w:t>
      </w:r>
      <w:r w:rsidR="00022FB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expenditures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leads to a significant reduction in use of medical care [15], by itself, this approach is unlikely to ra</w:t>
      </w:r>
      <w:r w:rsidR="00022FB5">
        <w:rPr>
          <w:rFonts w:ascii="PT Serif" w:eastAsia="Times New Roman" w:hAnsi="PT Serif" w:cs="Times New Roman"/>
          <w:sz w:val="18"/>
          <w:szCs w:val="18"/>
          <w:lang w:val="en-US" w:eastAsia="ru-RU"/>
        </w:rPr>
        <w:t>dically reduce the health and so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cial costs in the long term.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Дело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затраты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медицинскую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определяются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первую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очередь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факторами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связанными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предложением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спросом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fact </w:t>
      </w:r>
      <w:r w:rsidR="00022FB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is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that the costs of medical care are determined primarily by factors related to supply, not demand.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Поэтому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механизмы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используемые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стороне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предложения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гораздо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эффективны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плане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снижения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числе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оттого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большинство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стимулируются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самим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предложением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рынок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страдает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асимметричностью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информации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Therefore, the mechanisms used on the supply side of health services, are much more effective in terms of reducing costs, because most of them are stimulated by the </w:t>
      </w:r>
      <w:r w:rsidR="00022FB5">
        <w:rPr>
          <w:rFonts w:ascii="PT Serif" w:eastAsia="Times New Roman" w:hAnsi="PT Serif" w:cs="Times New Roman"/>
          <w:sz w:val="18"/>
          <w:szCs w:val="18"/>
          <w:lang w:val="en-US" w:eastAsia="ru-RU"/>
        </w:rPr>
        <w:t>demand itself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and the health care market is suffering </w:t>
      </w:r>
      <w:r w:rsidR="00022FB5">
        <w:rPr>
          <w:rFonts w:ascii="PT Serif" w:eastAsia="Times New Roman" w:hAnsi="PT Serif" w:cs="Times New Roman"/>
          <w:sz w:val="18"/>
          <w:szCs w:val="18"/>
          <w:lang w:val="en-US" w:eastAsia="ru-RU"/>
        </w:rPr>
        <w:t>information gap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E911E5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же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следует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учесть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количественное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увеличение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затрат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обеспечение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нелинейно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влияет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различные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показатели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его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уровня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здоровья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 addition, it should be noted that the quantitative increase in medical costs 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indirectly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affects various indicators of </w:t>
      </w:r>
      <w:r w:rsidR="00D0239A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population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health level.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например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данным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экономического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сотрудничества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ОЭСР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зависимость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показателя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ожидаемой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продолжительности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жизни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подушевых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($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ППС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доллар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оцененный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паритету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покупательной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способности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менее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пропорционально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растет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значений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1400–1500 $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ППС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практически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коррелирует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увеличении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4000–4500 $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ППС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[16].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For example, according to the Organization for Economic Cooperation and Development (OECD), the dependence of the life expectancy of the per capita government spen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ding on health care per year ($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PPP, the dollar, valued at purchasing power parity) is more or less in proportion to the increasing value 1</w:t>
      </w:r>
      <w:r w:rsidR="00117084">
        <w:rPr>
          <w:rFonts w:ascii="PT Serif" w:eastAsia="Times New Roman" w:hAnsi="PT Serif" w:cs="Times New Roman"/>
          <w:sz w:val="18"/>
          <w:szCs w:val="18"/>
          <w:lang w:val="en-US" w:eastAsia="ru-RU"/>
        </w:rPr>
        <w:t>,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400-1</w:t>
      </w:r>
      <w:r w:rsidR="00117084">
        <w:rPr>
          <w:rFonts w:ascii="PT Serif" w:eastAsia="Times New Roman" w:hAnsi="PT Serif" w:cs="Times New Roman"/>
          <w:sz w:val="18"/>
          <w:szCs w:val="18"/>
          <w:lang w:val="en-US" w:eastAsia="ru-RU"/>
        </w:rPr>
        <w:t>,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500 $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PPP and practically does not correlat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e with an increase in cost to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4</w:t>
      </w:r>
      <w:r w:rsidR="00117084">
        <w:rPr>
          <w:rFonts w:ascii="PT Serif" w:eastAsia="Times New Roman" w:hAnsi="PT Serif" w:cs="Times New Roman"/>
          <w:sz w:val="18"/>
          <w:szCs w:val="18"/>
          <w:lang w:val="en-US" w:eastAsia="ru-RU"/>
        </w:rPr>
        <w:t>,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000-4</w:t>
      </w:r>
      <w:r w:rsidR="00117084">
        <w:rPr>
          <w:rFonts w:ascii="PT Serif" w:eastAsia="Times New Roman" w:hAnsi="PT Serif" w:cs="Times New Roman"/>
          <w:sz w:val="18"/>
          <w:szCs w:val="18"/>
          <w:lang w:val="en-US" w:eastAsia="ru-RU"/>
        </w:rPr>
        <w:t>,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500 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$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PPP [16].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Исследования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проведенные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Фондом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общественного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благосостояния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E911E5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i/>
          <w:iCs/>
          <w:vanish/>
          <w:sz w:val="18"/>
          <w:szCs w:val="18"/>
          <w:lang w:val="en-US" w:eastAsia="ru-RU"/>
        </w:rPr>
        <w:t>Commonwealth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Studies 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conducted by the Foundation of Social W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elfare </w:t>
      </w:r>
      <w:r w:rsidRPr="00E911E5">
        <w:rPr>
          <w:rFonts w:ascii="PT Serif" w:eastAsia="Times New Roman" w:hAnsi="PT Serif" w:cs="Times New Roman"/>
          <w:i/>
          <w:iCs/>
          <w:sz w:val="18"/>
          <w:szCs w:val="18"/>
          <w:lang w:val="en-US" w:eastAsia="ru-RU"/>
        </w:rPr>
        <w:t>(Commonwealth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i/>
          <w:iCs/>
          <w:vanish/>
          <w:sz w:val="18"/>
          <w:szCs w:val="18"/>
          <w:lang w:val="en-US" w:eastAsia="ru-RU"/>
        </w:rPr>
        <w:t>Fund</w:t>
      </w:r>
      <w:r w:rsidRPr="00E911E5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)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2005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.,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также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подтверждают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выводы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i/>
          <w:iCs/>
          <w:sz w:val="18"/>
          <w:szCs w:val="18"/>
          <w:lang w:val="en-US" w:eastAsia="ru-RU"/>
        </w:rPr>
        <w:t>Fund)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in 2005, also confirm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ed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these findings.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сравнении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18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30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показателям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(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предотвратимая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смертность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младенческая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смертность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ожидаемая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продолжительность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жизни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удовлетворенность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пациентов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безопасность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помощи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др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.)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было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продемонстрировано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высоким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уровнем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затрат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находятся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далеко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главе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списка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[17].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When comparing 18 countries on more than 30 indicators (preventable mortality, infant mortality, life expectancy of the population, patient satisfact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ion, safety, health care, etc.) i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 has been demonstrated that countries with high levels of the cost 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for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medicine 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are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</w:t>
      </w:r>
      <w:r w:rsidRPr="00C33CDC">
        <w:rPr>
          <w:rFonts w:ascii="PT Serif" w:eastAsia="Times New Roman" w:hAnsi="PT Serif" w:cs="Times New Roman"/>
          <w:sz w:val="18"/>
          <w:szCs w:val="18"/>
          <w:lang w:val="en-US" w:eastAsia="ru-RU"/>
        </w:rPr>
        <w:t>by no means at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head of the list </w:t>
      </w:r>
      <w:r w:rsidR="00D0239A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[17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].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E911E5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данный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момент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основные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направления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модифицирования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механизма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медико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лежат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рамках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концепции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управления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риском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At the moment, the main directions of the modification mechanism of social health insurance are within the concept of social risk management.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концепция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подразумевает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участие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множества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экономических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субъектов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—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отдельные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граждане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коммерческие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некоммерческие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общественные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объединения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власти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также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международные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организации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,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This concept involves the participation of many economic actors - individual citizens, commercial and non-profit organizations, associations, public authorities and international organizations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,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0239A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,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c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ooperat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ing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to ensure effective access to health care and reduce the social and economic risks.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правительство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берет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себя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роль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глобального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руководства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деле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реализации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практике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предоставляя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меры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защиты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наиболее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уязвимым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группам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зависимости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имеющихся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бюджетных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ресурсов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административных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возможностей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="001A0E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The government takes on the role of global leadership in the implementation of this system in practice, providing social </w:t>
      </w:r>
      <w:r w:rsidR="00D0239A">
        <w:rPr>
          <w:rFonts w:ascii="PT Serif" w:eastAsia="Times New Roman" w:hAnsi="PT Serif" w:cs="Times New Roman"/>
          <w:sz w:val="18"/>
          <w:szCs w:val="18"/>
          <w:lang w:val="en-US" w:eastAsia="ru-RU"/>
        </w:rPr>
        <w:t>security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to the most vulnerable groups of the population, depending on the available budgetary resources and administrative capacity.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E911E5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результате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целостного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подхода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реформированию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совершенствованию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медико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период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между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2005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2010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As a result of this holistic approach to reform and improve the system of social health insurance between 2005 and 2010</w:t>
      </w:r>
      <w:r w:rsidR="001A0EE7"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,</w:t>
      </w:r>
      <w:r w:rsidR="001A0EE7"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гг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the proportion of medical costs for out of pocket, on average decreased in all WHO regions except Africa. [18]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доля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платежей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личных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средств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62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странах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составила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менее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20%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суммы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здравоохранение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The share of payments from personal funds in 62 countries accounted for less than 20% of total health expenditure</w:t>
      </w:r>
      <w:r w:rsidR="00373587">
        <w:rPr>
          <w:rFonts w:ascii="PT Serif" w:eastAsia="Times New Roman" w:hAnsi="PT Serif" w:cs="Times New Roman"/>
          <w:sz w:val="18"/>
          <w:szCs w:val="18"/>
          <w:lang w:val="en-US" w:eastAsia="ru-RU"/>
        </w:rPr>
        <w:t>s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Несмотря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списке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62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высоким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уровнем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составляют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большинство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туда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вошли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Алжир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Бутан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Куба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Лесото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Таиланд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Despite the fact that the list of 62 countries with a high level of state revenues make up the majority, such countries as Algeria, Bhu</w:t>
      </w:r>
      <w:r w:rsidR="00373587">
        <w:rPr>
          <w:rFonts w:ascii="PT Serif" w:eastAsia="Times New Roman" w:hAnsi="PT Serif" w:cs="Times New Roman"/>
          <w:sz w:val="18"/>
          <w:szCs w:val="18"/>
          <w:lang w:val="en-US" w:eastAsia="ru-RU"/>
        </w:rPr>
        <w:t>tan, Cuba, Lesotho and Thailand were also included.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Правительства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стран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показали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невзирая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низкие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средние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уровни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доходов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беднейшие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слои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могут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быть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ограждены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необходимости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нести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непомерно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высокие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расходы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наличными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медицинское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обслуживание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[19].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The governments of</w:t>
      </w:r>
      <w:r w:rsidR="00373587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these countries have shown how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the poor can be </w:t>
      </w:r>
      <w:r w:rsidR="00373587">
        <w:rPr>
          <w:rFonts w:ascii="PT Serif" w:eastAsia="Times New Roman" w:hAnsi="PT Serif" w:cs="Times New Roman"/>
          <w:sz w:val="18"/>
          <w:szCs w:val="18"/>
          <w:lang w:val="en-US" w:eastAsia="ru-RU"/>
        </w:rPr>
        <w:t>secured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from having to bear the exorbitant cost of cash for medical care [19].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E911E5" w:rsidRDefault="00B238F3" w:rsidP="00B238F3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Исходя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из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вышеизложенного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можно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сделать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вывод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комплексный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подход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проблеме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медико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-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страхования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дает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оптимальный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результат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при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сочетании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значительного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числа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наиболее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эффективных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систем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частной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страховой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медицины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под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общим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стратегическим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управлением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государственных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структур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Based on the above, we can conclude that a comprehensive approach to the problem of social health insurance gives the best result with a combination of a significant number of the most effective systems and private health insurance under the overall strategic management of state structures.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Это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позволит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обеспечить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как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гарантированную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социальную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защиту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граждан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так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наиболее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полное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удовлетворение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спроса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населения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на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весь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спектр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медицинских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услуг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,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том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числе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в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перспективе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их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дальнейшего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роста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и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8"/>
          <w:szCs w:val="18"/>
          <w:lang w:eastAsia="ru-RU"/>
        </w:rPr>
        <w:t>развития</w:t>
      </w:r>
      <w:r w:rsidRPr="00E911E5">
        <w:rPr>
          <w:rFonts w:ascii="PT Serif" w:eastAsia="Times New Roman" w:hAnsi="PT Serif" w:cs="Times New Roman"/>
          <w:vanish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This will ensure the guaranteed social </w:t>
      </w:r>
      <w:r w:rsidR="00373587">
        <w:rPr>
          <w:rFonts w:ascii="PT Serif" w:eastAsia="Times New Roman" w:hAnsi="PT Serif" w:cs="Times New Roman"/>
          <w:sz w:val="18"/>
          <w:szCs w:val="18"/>
          <w:lang w:val="en-US" w:eastAsia="ru-RU"/>
        </w:rPr>
        <w:t>security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of citizens and the fullest satisfaction of the population's demand for the whole range of medical services, in the perspective of their further growth and development</w:t>
      </w:r>
      <w:r w:rsidR="00373587">
        <w:rPr>
          <w:rFonts w:ascii="PT Serif" w:eastAsia="Times New Roman" w:hAnsi="PT Serif" w:cs="Times New Roman"/>
          <w:sz w:val="18"/>
          <w:szCs w:val="18"/>
          <w:lang w:val="en-US" w:eastAsia="ru-RU"/>
        </w:rPr>
        <w:t xml:space="preserve"> as well</w:t>
      </w:r>
      <w:r w:rsidRPr="00E911E5">
        <w:rPr>
          <w:rFonts w:ascii="PT Serif" w:eastAsia="Times New Roman" w:hAnsi="PT Serif" w:cs="Times New Roman"/>
          <w:sz w:val="18"/>
          <w:szCs w:val="18"/>
          <w:lang w:val="en-US" w:eastAsia="ru-RU"/>
        </w:rPr>
        <w:t>.</w:t>
      </w:r>
      <w:r w:rsidRPr="00E91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2646CB" w:rsidRDefault="00B238F3" w:rsidP="00B238F3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2646CB">
        <w:rPr>
          <w:rFonts w:ascii="PT Serif" w:eastAsia="Times New Roman" w:hAnsi="PT Serif" w:cs="Times New Roman"/>
          <w:b/>
          <w:bCs/>
          <w:vanish/>
          <w:sz w:val="16"/>
          <w:szCs w:val="16"/>
          <w:lang w:eastAsia="ru-RU"/>
        </w:rPr>
        <w:t>Поступила</w:t>
      </w:r>
      <w:r w:rsidRPr="002646CB">
        <w:rPr>
          <w:rFonts w:ascii="PT Serif" w:eastAsia="Times New Roman" w:hAnsi="PT Serif" w:cs="Times New Roman"/>
          <w:b/>
          <w:bCs/>
          <w:vanish/>
          <w:sz w:val="16"/>
          <w:szCs w:val="16"/>
          <w:lang w:val="en-US" w:eastAsia="ru-RU"/>
        </w:rPr>
        <w:t xml:space="preserve"> 08.07.2015</w:t>
      </w:r>
      <w:r w:rsidRPr="002646CB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 </w:t>
      </w:r>
      <w:r w:rsidR="002646CB" w:rsidRPr="002646CB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Article </w:t>
      </w:r>
      <w:r w:rsidR="002646CB" w:rsidRPr="002646CB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>r</w:t>
      </w:r>
      <w:r w:rsidRPr="002646CB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>eceive</w:t>
      </w:r>
      <w:r w:rsidR="002646CB" w:rsidRPr="002646CB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 xml:space="preserve">d </w:t>
      </w:r>
      <w:r w:rsidR="00197C3E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 xml:space="preserve">on </w:t>
      </w:r>
      <w:bookmarkStart w:id="0" w:name="_GoBack"/>
      <w:bookmarkEnd w:id="0"/>
      <w:r w:rsidR="002646CB" w:rsidRPr="002646CB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 xml:space="preserve">8 July, </w:t>
      </w:r>
      <w:r w:rsidRPr="002646CB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>2015</w:t>
      </w:r>
      <w:r w:rsidRPr="002646CB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i/>
          <w:iCs/>
          <w:sz w:val="16"/>
          <w:szCs w:val="16"/>
          <w:lang w:val="en-US" w:eastAsia="ru-RU"/>
        </w:rPr>
        <w:t> </w:t>
      </w:r>
    </w:p>
    <w:p w:rsidR="00B238F3" w:rsidRPr="00B238F3" w:rsidRDefault="00B238F3" w:rsidP="00B238F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i/>
          <w:iCs/>
          <w:vanish/>
          <w:sz w:val="16"/>
          <w:szCs w:val="16"/>
          <w:lang w:eastAsia="ru-RU"/>
        </w:rPr>
        <w:t>Контактная</w:t>
      </w:r>
      <w:r w:rsidRPr="00B238F3">
        <w:rPr>
          <w:rFonts w:ascii="PT Serif" w:eastAsia="Times New Roman" w:hAnsi="PT Serif" w:cs="Times New Roman"/>
          <w:i/>
          <w:iCs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i/>
          <w:iCs/>
          <w:vanish/>
          <w:sz w:val="16"/>
          <w:szCs w:val="16"/>
          <w:lang w:eastAsia="ru-RU"/>
        </w:rPr>
        <w:t>информация</w:t>
      </w:r>
      <w:r w:rsidRPr="00B238F3">
        <w:rPr>
          <w:rFonts w:ascii="PT Serif" w:eastAsia="Times New Roman" w:hAnsi="PT Serif" w:cs="Times New Roman"/>
          <w:i/>
          <w:iCs/>
          <w:vanish/>
          <w:sz w:val="16"/>
          <w:szCs w:val="16"/>
          <w:lang w:val="en-US" w:eastAsia="ru-RU"/>
        </w:rPr>
        <w:t>: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646CB">
        <w:rPr>
          <w:rFonts w:ascii="PT Serif" w:eastAsia="Times New Roman" w:hAnsi="PT Serif" w:cs="Times New Roman"/>
          <w:i/>
          <w:iCs/>
          <w:sz w:val="16"/>
          <w:szCs w:val="16"/>
          <w:lang w:val="en-US" w:eastAsia="ru-RU"/>
        </w:rPr>
        <w:t>For correspondence</w:t>
      </w:r>
      <w:r w:rsidRPr="00B238F3">
        <w:rPr>
          <w:rFonts w:ascii="PT Serif" w:eastAsia="Times New Roman" w:hAnsi="PT Serif" w:cs="Times New Roman"/>
          <w:i/>
          <w:iCs/>
          <w:sz w:val="16"/>
          <w:szCs w:val="16"/>
          <w:lang w:val="en-US" w:eastAsia="ru-RU"/>
        </w:rPr>
        <w:t>: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646CB" w:rsidRDefault="00B238F3" w:rsidP="002646C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b/>
          <w:bCs/>
          <w:vanish/>
          <w:sz w:val="16"/>
          <w:szCs w:val="16"/>
          <w:lang w:eastAsia="ru-RU"/>
        </w:rPr>
        <w:t>Молодов</w:t>
      </w:r>
      <w:r w:rsidRPr="00B238F3">
        <w:rPr>
          <w:rFonts w:ascii="PT Serif" w:eastAsia="Times New Roman" w:hAnsi="PT Serif" w:cs="Times New Roman"/>
          <w:b/>
          <w:bCs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sz w:val="16"/>
          <w:szCs w:val="16"/>
          <w:lang w:eastAsia="ru-RU"/>
        </w:rPr>
        <w:t>Валентин</w:t>
      </w:r>
      <w:r w:rsidRPr="00B238F3">
        <w:rPr>
          <w:rFonts w:ascii="PT Serif" w:eastAsia="Times New Roman" w:hAnsi="PT Serif" w:cs="Times New Roman"/>
          <w:b/>
          <w:bCs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vanish/>
          <w:sz w:val="16"/>
          <w:szCs w:val="16"/>
          <w:lang w:eastAsia="ru-RU"/>
        </w:rPr>
        <w:t>Альбертович</w:t>
      </w:r>
      <w:r w:rsidRPr="00B238F3">
        <w:rPr>
          <w:rFonts w:ascii="PT Serif" w:eastAsia="Times New Roman" w:hAnsi="PT Serif" w:cs="Times New Roman"/>
          <w:b/>
          <w:bCs/>
          <w:vanish/>
          <w:sz w:val="16"/>
          <w:szCs w:val="16"/>
          <w:lang w:val="en-US" w:eastAsia="ru-RU"/>
        </w:rPr>
        <w:t>,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>Valentin</w:t>
      </w:r>
      <w:r w:rsidR="002646CB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 xml:space="preserve"> A. </w:t>
      </w:r>
      <w:proofErr w:type="spellStart"/>
      <w:r w:rsidR="002646CB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>Molodov</w:t>
      </w:r>
      <w:proofErr w:type="spellEnd"/>
      <w:r w:rsidRPr="00B238F3">
        <w:rPr>
          <w:rFonts w:ascii="PT Serif" w:eastAsia="Times New Roman" w:hAnsi="PT Serif" w:cs="Times New Roman"/>
          <w:b/>
          <w:bCs/>
          <w:sz w:val="16"/>
          <w:szCs w:val="16"/>
          <w:lang w:val="en-US" w:eastAsia="ru-RU"/>
        </w:rPr>
        <w:t>,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2646C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научный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сотрудник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лаборатории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организации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стационарной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неотложной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помощи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646CB">
        <w:rPr>
          <w:rFonts w:ascii="PT Serif" w:eastAsia="Times New Roman" w:hAnsi="PT Serif" w:cs="Times New Roman"/>
          <w:sz w:val="16"/>
          <w:szCs w:val="16"/>
          <w:lang w:val="en-US" w:eastAsia="ru-RU"/>
        </w:rPr>
        <w:t>Researcher of the</w:t>
      </w:r>
      <w:r w:rsidRPr="00B238F3">
        <w:rPr>
          <w:rFonts w:ascii="PT Serif" w:eastAsia="Times New Roman" w:hAnsi="PT Serif" w:cs="Times New Roman"/>
          <w:sz w:val="16"/>
          <w:szCs w:val="16"/>
          <w:lang w:val="en-US" w:eastAsia="ru-RU"/>
        </w:rPr>
        <w:t xml:space="preserve"> Laboratory</w:t>
      </w:r>
      <w:r w:rsidR="002646CB">
        <w:rPr>
          <w:rFonts w:ascii="PT Serif" w:eastAsia="Times New Roman" w:hAnsi="PT Serif" w:cs="Times New Roman"/>
          <w:sz w:val="16"/>
          <w:szCs w:val="16"/>
          <w:lang w:val="en-US" w:eastAsia="ru-RU"/>
        </w:rPr>
        <w:t xml:space="preserve"> for Hospital E</w:t>
      </w:r>
      <w:r w:rsidRPr="00B238F3">
        <w:rPr>
          <w:rFonts w:ascii="PT Serif" w:eastAsia="Times New Roman" w:hAnsi="PT Serif" w:cs="Times New Roman"/>
          <w:sz w:val="16"/>
          <w:szCs w:val="16"/>
          <w:lang w:val="en-US" w:eastAsia="ru-RU"/>
        </w:rPr>
        <w:t>mergency</w:t>
      </w:r>
      <w:r w:rsidR="002646CB">
        <w:rPr>
          <w:rFonts w:ascii="PT Serif" w:eastAsia="Times New Roman" w:hAnsi="PT Serif" w:cs="Times New Roman"/>
          <w:sz w:val="16"/>
          <w:szCs w:val="16"/>
          <w:lang w:val="en-US" w:eastAsia="ru-RU"/>
        </w:rPr>
        <w:t xml:space="preserve"> Care Organization,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646CB" w:rsidRDefault="00B238F3" w:rsidP="002646CB">
      <w:pPr>
        <w:pStyle w:val="041E044004330430043D04380437043004460438044F043604430440043D0430043B0410043D0433043B"/>
        <w:jc w:val="right"/>
        <w:rPr>
          <w:lang w:val="en-US"/>
        </w:rPr>
      </w:pP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НИИ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СП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 xml:space="preserve"> 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eastAsia="ru-RU"/>
        </w:rPr>
        <w:t>им</w:t>
      </w: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>.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646CB">
        <w:rPr>
          <w:lang w:val="en-US"/>
        </w:rPr>
        <w:t xml:space="preserve">N.V. </w:t>
      </w:r>
      <w:proofErr w:type="spellStart"/>
      <w:r w:rsidR="002646CB">
        <w:rPr>
          <w:lang w:val="en-US"/>
        </w:rPr>
        <w:t>Sklifosovsky</w:t>
      </w:r>
      <w:proofErr w:type="spellEnd"/>
      <w:r w:rsidR="002646CB">
        <w:rPr>
          <w:lang w:val="en-US"/>
        </w:rPr>
        <w:t xml:space="preserve"> Research Institute for Emergency Medicine of the Moscow Healthcare Department, Moscow, Russian Federation</w:t>
      </w:r>
    </w:p>
    <w:p w:rsidR="00B238F3" w:rsidRPr="00B238F3" w:rsidRDefault="00B238F3" w:rsidP="002646C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PT Serif" w:eastAsia="Times New Roman" w:hAnsi="PT Serif" w:cs="Times New Roman"/>
          <w:vanish/>
          <w:sz w:val="16"/>
          <w:szCs w:val="16"/>
          <w:lang w:val="en-US" w:eastAsia="ru-RU"/>
        </w:rPr>
        <w:t>e-mail: valenod@gmail.ru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B238F3">
        <w:rPr>
          <w:rFonts w:ascii="PT Serif" w:eastAsia="Times New Roman" w:hAnsi="PT Serif" w:cs="Times New Roman"/>
          <w:sz w:val="16"/>
          <w:szCs w:val="16"/>
          <w:lang w:val="en-US" w:eastAsia="ru-RU"/>
        </w:rPr>
        <w:t>e-mail</w:t>
      </w:r>
      <w:proofErr w:type="gramEnd"/>
      <w:r w:rsidRPr="00B238F3">
        <w:rPr>
          <w:rFonts w:ascii="PT Serif" w:eastAsia="Times New Roman" w:hAnsi="PT Serif" w:cs="Times New Roman"/>
          <w:sz w:val="16"/>
          <w:szCs w:val="16"/>
          <w:lang w:val="en-US" w:eastAsia="ru-RU"/>
        </w:rPr>
        <w:t>: valenod@gmail.ru</w:t>
      </w:r>
      <w:r w:rsidRPr="00B23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238F3" w:rsidRPr="00B238F3" w:rsidRDefault="00B238F3" w:rsidP="00B238F3">
      <w:pPr>
        <w:spacing w:after="0" w:line="220" w:lineRule="atLeast"/>
        <w:ind w:hanging="22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8F3">
        <w:rPr>
          <w:rFonts w:ascii="Calibri" w:eastAsia="Times New Roman" w:hAnsi="Calibri" w:cs="Times New Roman"/>
          <w:lang w:val="en-US" w:eastAsia="ru-RU"/>
        </w:rPr>
        <w:t> </w:t>
      </w:r>
    </w:p>
    <w:p w:rsidR="00135665" w:rsidRPr="00B238F3" w:rsidRDefault="00135665">
      <w:pPr>
        <w:rPr>
          <w:lang w:val="en-US"/>
        </w:rPr>
      </w:pPr>
    </w:p>
    <w:sectPr w:rsidR="00135665" w:rsidRPr="00B238F3" w:rsidSect="0082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8F3"/>
    <w:rsid w:val="00022FB5"/>
    <w:rsid w:val="00117084"/>
    <w:rsid w:val="00135665"/>
    <w:rsid w:val="00162C93"/>
    <w:rsid w:val="00197C3E"/>
    <w:rsid w:val="001A0EE7"/>
    <w:rsid w:val="001F2EEB"/>
    <w:rsid w:val="0021328C"/>
    <w:rsid w:val="00222D32"/>
    <w:rsid w:val="002646CB"/>
    <w:rsid w:val="0027586C"/>
    <w:rsid w:val="00373587"/>
    <w:rsid w:val="004E6902"/>
    <w:rsid w:val="00662C0B"/>
    <w:rsid w:val="007A26F1"/>
    <w:rsid w:val="007B0D67"/>
    <w:rsid w:val="007F5B4D"/>
    <w:rsid w:val="008210DA"/>
    <w:rsid w:val="00833F67"/>
    <w:rsid w:val="00A25A6C"/>
    <w:rsid w:val="00A34E79"/>
    <w:rsid w:val="00A421F0"/>
    <w:rsid w:val="00A733D2"/>
    <w:rsid w:val="00B1778A"/>
    <w:rsid w:val="00B238F3"/>
    <w:rsid w:val="00BE7BD9"/>
    <w:rsid w:val="00C33CDC"/>
    <w:rsid w:val="00C605F9"/>
    <w:rsid w:val="00C86727"/>
    <w:rsid w:val="00D0239A"/>
    <w:rsid w:val="00D32A58"/>
    <w:rsid w:val="00E735A7"/>
    <w:rsid w:val="00E911E5"/>
    <w:rsid w:val="00F551FE"/>
    <w:rsid w:val="00FC6DE0"/>
    <w:rsid w:val="00FD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DA"/>
  </w:style>
  <w:style w:type="paragraph" w:styleId="1">
    <w:name w:val="heading 1"/>
    <w:basedOn w:val="a"/>
    <w:link w:val="10"/>
    <w:uiPriority w:val="9"/>
    <w:qFormat/>
    <w:rsid w:val="00B23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3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3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3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23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238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3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3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238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238F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238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38F3"/>
    <w:rPr>
      <w:color w:val="800080"/>
      <w:u w:val="single"/>
    </w:rPr>
  </w:style>
  <w:style w:type="character" w:styleId="a5">
    <w:name w:val="Strong"/>
    <w:basedOn w:val="a0"/>
    <w:uiPriority w:val="22"/>
    <w:qFormat/>
    <w:rsid w:val="00B238F3"/>
    <w:rPr>
      <w:b/>
      <w:bCs/>
    </w:rPr>
  </w:style>
  <w:style w:type="paragraph" w:styleId="a6">
    <w:name w:val="Normal (Web)"/>
    <w:basedOn w:val="a"/>
    <w:uiPriority w:val="99"/>
    <w:semiHidden/>
    <w:unhideWhenUsed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le-src-active-text">
    <w:name w:val="google-src-active-text"/>
    <w:basedOn w:val="a"/>
    <w:rsid w:val="00B238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oog-te-banner-frame">
    <w:name w:val="goog-te-banner-frame"/>
    <w:basedOn w:val="a"/>
    <w:rsid w:val="00B238F3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frame">
    <w:name w:val="goog-te-menu-fram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frame">
    <w:name w:val="goog-te-ftab-frame"/>
    <w:basedOn w:val="a"/>
    <w:rsid w:val="00B23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gadget">
    <w:name w:val="goog-te-gadget"/>
    <w:basedOn w:val="a"/>
    <w:rsid w:val="00B238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"/>
    <w:rsid w:val="00B238F3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"/>
    <w:rsid w:val="00B238F3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">
    <w:name w:val="goog-te-combo"/>
    <w:basedOn w:val="a"/>
    <w:rsid w:val="00B238F3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close-link">
    <w:name w:val="goog-close-link"/>
    <w:basedOn w:val="a"/>
    <w:rsid w:val="00B238F3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">
    <w:name w:val="goog-te-banner"/>
    <w:basedOn w:val="a"/>
    <w:rsid w:val="00B238F3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"/>
    <w:rsid w:val="00B238F3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utton">
    <w:name w:val="goog-te-button"/>
    <w:basedOn w:val="a"/>
    <w:rsid w:val="00B238F3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">
    <w:name w:val="goog-te-ftab"/>
    <w:basedOn w:val="a"/>
    <w:rsid w:val="00B238F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">
    <w:name w:val="goog-te-ftab-link"/>
    <w:basedOn w:val="a"/>
    <w:rsid w:val="00B238F3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"/>
    <w:rsid w:val="00B238F3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"/>
    <w:rsid w:val="00B238F3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item">
    <w:name w:val="goog-te-menu-item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">
    <w:name w:val="goog-te-menu2"/>
    <w:basedOn w:val="a"/>
    <w:rsid w:val="00B238F3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"/>
    <w:rsid w:val="00B238F3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">
    <w:name w:val="goog-te-menu2-item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">
    <w:name w:val="goog-te-balloon"/>
    <w:basedOn w:val="a"/>
    <w:rsid w:val="00B238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"/>
    <w:rsid w:val="00B238F3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"/>
    <w:rsid w:val="00B238F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"/>
    <w:rsid w:val="00B238F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"/>
    <w:rsid w:val="00B238F3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"/>
    <w:rsid w:val="00B238F3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layer">
    <w:name w:val="gt-hl-layer"/>
    <w:basedOn w:val="a"/>
    <w:rsid w:val="00B238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"/>
    <w:rsid w:val="00B238F3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close">
    <w:name w:val="sprite_clos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maximize">
    <w:name w:val="sprite_maximiz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restore">
    <w:name w:val="sprite_restor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ne">
    <w:name w:val="sprite_iw_n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nw">
    <w:name w:val="sprite_iw_nw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e0">
    <w:name w:val="sprite_iw_se0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w0">
    <w:name w:val="sprite_iw_sw0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1dl">
    <w:name w:val="sprite_iw_tab_1d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1l">
    <w:name w:val="sprite_iw_tab_1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dl">
    <w:name w:val="sprite_iw_tab_d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dr">
    <w:name w:val="sprite_iw_tab_d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l">
    <w:name w:val="sprite_iw_tab_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r">
    <w:name w:val="sprite_iw_tab_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back1dl">
    <w:name w:val="sprite_iw_tabback_1d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back1l">
    <w:name w:val="sprite_iw_tabback_1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backdl">
    <w:name w:val="sprite_iw_tabback_d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backdr">
    <w:name w:val="sprite_iw_tabback_d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backl">
    <w:name w:val="sprite_iw_tabback_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tabbackr">
    <w:name w:val="sprite_iw_tabback_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xtap">
    <w:name w:val="sprite_iw_xtap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xtapl">
    <w:name w:val="sprite_iw_xtap_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xtapld">
    <w:name w:val="sprite_iw_xtap_ld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xtaprd">
    <w:name w:val="sprite_iw_xtap_rd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xtapu">
    <w:name w:val="sprite_iw_xtap_u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xtapul">
    <w:name w:val="sprite_iw_xtap_u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ne">
    <w:name w:val="sprite_iws_n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nw">
    <w:name w:val="sprite_iws_nw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se">
    <w:name w:val="sprite_iws_s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sw">
    <w:name w:val="sprite_iws_sw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1dl">
    <w:name w:val="sprite_iws_tab_1d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1l">
    <w:name w:val="sprite_iws_tab_1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dl">
    <w:name w:val="sprite_iws_tab_d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do">
    <w:name w:val="sprite_iws_tab_do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dr">
    <w:name w:val="sprite_iws_tab_d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l">
    <w:name w:val="sprite_iws_tab_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o">
    <w:name w:val="sprite_iws_tab_o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br">
    <w:name w:val="sprite_iws_tab_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p">
    <w:name w:val="sprite_iws_tap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pl">
    <w:name w:val="sprite_iws_tap_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pld">
    <w:name w:val="sprite_iws_tap_ld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prd">
    <w:name w:val="sprite_iws_tap_rd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pu">
    <w:name w:val="sprite_iws_tap_u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teiwstapul">
    <w:name w:val="sprite_iws_tap_u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">
    <w:name w:val="goog-logo-link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icator">
    <w:name w:val="indicato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">
    <w:name w:val="original-tex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root">
    <w:name w:val="activity-roo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">
    <w:name w:val="status-message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link">
    <w:name w:val="activity-link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cancel">
    <w:name w:val="activity-cance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">
    <w:name w:val="translate-form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helper-text">
    <w:name w:val="alt-helper-tex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error-text">
    <w:name w:val="alt-error-tex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">
    <w:name w:val="goog-submenu-arrow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">
    <w:name w:val="gt-hl-tex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">
    <w:name w:val="trans-targe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edit">
    <w:name w:val="trans-edi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">
    <w:name w:val="activity-form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menuitem">
    <w:name w:val="goog-menuitem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le-src-text">
    <w:name w:val="google-src-text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og-te-combo1">
    <w:name w:val="goog-te-combo1"/>
    <w:basedOn w:val="a"/>
    <w:rsid w:val="00B238F3"/>
    <w:pPr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1">
    <w:name w:val="goog-logo-link1"/>
    <w:basedOn w:val="a"/>
    <w:rsid w:val="00B238F3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1">
    <w:name w:val="goog-te-ftab-link1"/>
    <w:basedOn w:val="a"/>
    <w:rsid w:val="00B238F3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"/>
    <w:rsid w:val="00B238F3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"/>
    <w:rsid w:val="00B238F3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1">
    <w:name w:val="text1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"/>
    <w:rsid w:val="00B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1">
    <w:name w:val="original-text1"/>
    <w:basedOn w:val="a"/>
    <w:rsid w:val="00B238F3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1">
    <w:name w:val="title1"/>
    <w:basedOn w:val="a"/>
    <w:rsid w:val="00B238F3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1">
    <w:name w:val="logo1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"/>
    <w:rsid w:val="00B238F3"/>
    <w:pPr>
      <w:spacing w:before="30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1">
    <w:name w:val="status-message1"/>
    <w:basedOn w:val="a"/>
    <w:rsid w:val="00B238F3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"/>
    <w:rsid w:val="00B238F3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"/>
    <w:rsid w:val="00B238F3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1">
    <w:name w:val="translate-form1"/>
    <w:basedOn w:val="a"/>
    <w:rsid w:val="00B238F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1">
    <w:name w:val="activity-form1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1">
    <w:name w:val="gray1"/>
    <w:basedOn w:val="a"/>
    <w:rsid w:val="00B238F3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"/>
    <w:rsid w:val="00B238F3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"/>
    <w:rsid w:val="00B238F3"/>
    <w:pPr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1">
    <w:name w:val="gt-hl-text1"/>
    <w:basedOn w:val="a"/>
    <w:rsid w:val="00B238F3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"/>
    <w:rsid w:val="00B238F3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"/>
    <w:rsid w:val="00B238F3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"/>
    <w:rsid w:val="00B238F3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"/>
    <w:rsid w:val="00B238F3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"/>
    <w:rsid w:val="00B238F3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1">
    <w:name w:val="gt-trans-highlight-l1"/>
    <w:basedOn w:val="a"/>
    <w:rsid w:val="00B238F3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"/>
    <w:rsid w:val="00B238F3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B238F3"/>
  </w:style>
  <w:style w:type="character" w:customStyle="1" w:styleId="google-src-text1">
    <w:name w:val="google-src-text1"/>
    <w:basedOn w:val="a0"/>
    <w:rsid w:val="00B238F3"/>
    <w:rPr>
      <w:vanish/>
      <w:webHidden w:val="0"/>
      <w:specVanish w:val="0"/>
    </w:rPr>
  </w:style>
  <w:style w:type="paragraph" w:customStyle="1" w:styleId="a7">
    <w:name w:val="Заголовок Статьи_журнал Англ"/>
    <w:basedOn w:val="a"/>
    <w:uiPriority w:val="99"/>
    <w:rsid w:val="00E911E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PT Serif" w:eastAsia="Calibri" w:hAnsi="PT Serif" w:cs="PT Serif"/>
      <w:b/>
      <w:bCs/>
      <w:caps/>
      <w:color w:val="983265"/>
      <w:spacing w:val="-17"/>
      <w:sz w:val="24"/>
      <w:szCs w:val="24"/>
    </w:rPr>
  </w:style>
  <w:style w:type="paragraph" w:customStyle="1" w:styleId="p">
    <w:name w:val="Автоpы_журнал Англ"/>
    <w:basedOn w:val="a"/>
    <w:uiPriority w:val="99"/>
    <w:rsid w:val="00E911E5"/>
    <w:pPr>
      <w:autoSpaceDE w:val="0"/>
      <w:autoSpaceDN w:val="0"/>
      <w:adjustRightInd w:val="0"/>
      <w:spacing w:before="57" w:after="0" w:line="240" w:lineRule="atLeast"/>
      <w:textAlignment w:val="center"/>
    </w:pPr>
    <w:rPr>
      <w:rFonts w:ascii="PT Sans" w:eastAsia="Calibri" w:hAnsi="PT Sans" w:cs="PT Sans"/>
      <w:b/>
      <w:bCs/>
      <w:i/>
      <w:iCs/>
      <w:color w:val="000000"/>
    </w:rPr>
  </w:style>
  <w:style w:type="paragraph" w:customStyle="1" w:styleId="041E044004330430043D04380437043004460438044F043604430440043D0430043B0410043D0433043B">
    <w:name w:val="&lt;041E&gt;&lt;0440&gt;&lt;0433&gt;&lt;0430&gt;&lt;043D&gt;&lt;0438&gt;&lt;0437&gt;&lt;0430&gt;&lt;0446&gt;&lt;0438&gt;&lt;044F&gt;_&lt;0436&gt;&lt;0443&gt;&lt;0440&gt;&lt;043D&gt;&lt;0430&gt;&lt;043B&gt; &lt;0410&gt;&lt;043D&gt;&lt;0433&gt;&lt;043B&gt;"/>
    <w:basedOn w:val="a"/>
    <w:uiPriority w:val="99"/>
    <w:rsid w:val="00E911E5"/>
    <w:pPr>
      <w:autoSpaceDE w:val="0"/>
      <w:autoSpaceDN w:val="0"/>
      <w:adjustRightInd w:val="0"/>
      <w:spacing w:before="57" w:after="0" w:line="180" w:lineRule="atLeast"/>
      <w:textAlignment w:val="center"/>
    </w:pPr>
    <w:rPr>
      <w:rFonts w:ascii="PT Sans" w:eastAsia="Calibri" w:hAnsi="PT Sans" w:cs="PT Sans"/>
      <w:b/>
      <w:b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Анастасия</cp:lastModifiedBy>
  <cp:revision>18</cp:revision>
  <dcterms:created xsi:type="dcterms:W3CDTF">2015-11-27T13:37:00Z</dcterms:created>
  <dcterms:modified xsi:type="dcterms:W3CDTF">2016-01-25T14:00:00Z</dcterms:modified>
</cp:coreProperties>
</file>